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left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附件1：</w:t>
      </w:r>
    </w:p>
    <w:p>
      <w:pPr>
        <w:adjustRightInd w:val="0"/>
        <w:snapToGrid w:val="0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全国首届数控机床装调维修工职业技能竞赛</w:t>
      </w:r>
    </w:p>
    <w:p>
      <w:pPr>
        <w:adjustRightInd w:val="0"/>
        <w:snapToGrid w:val="0"/>
        <w:jc w:val="center"/>
        <w:rPr>
          <w:rFonts w:hint="eastAsia" w:ascii="仿宋_GB2312" w:hAnsi="等线" w:eastAsia="仿宋_GB2312" w:cs="等线"/>
          <w:b/>
          <w:bCs/>
          <w:kern w:val="0"/>
          <w:sz w:val="24"/>
        </w:rPr>
      </w:pPr>
      <w:r>
        <w:rPr>
          <w:rFonts w:hint="eastAsia" w:ascii="宋体" w:hAnsi="宋体"/>
          <w:b/>
          <w:sz w:val="32"/>
          <w:szCs w:val="32"/>
        </w:rPr>
        <w:t>选手训练营培训日程安排</w:t>
      </w:r>
    </w:p>
    <w:p>
      <w:pPr>
        <w:adjustRightInd w:val="0"/>
        <w:snapToGrid w:val="0"/>
        <w:jc w:val="center"/>
        <w:rPr>
          <w:rFonts w:hint="eastAsia" w:ascii="仿宋_GB2312" w:hAnsi="等线" w:eastAsia="仿宋_GB2312" w:cs="等线"/>
          <w:b/>
          <w:bCs/>
          <w:kern w:val="0"/>
          <w:sz w:val="24"/>
        </w:rPr>
      </w:pPr>
    </w:p>
    <w:tbl>
      <w:tblPr>
        <w:tblStyle w:val="5"/>
        <w:tblW w:w="96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673"/>
        <w:gridCol w:w="4248"/>
        <w:gridCol w:w="1259"/>
        <w:gridCol w:w="13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tblHeader/>
          <w:jc w:val="center"/>
        </w:trPr>
        <w:tc>
          <w:tcPr>
            <w:tcW w:w="1183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_GB2312" w:hAnsi="等线" w:eastAsia="仿宋_GB2312" w:cs="等线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等线" w:eastAsia="仿宋_GB2312" w:cs="等线"/>
                <w:b/>
                <w:bCs/>
                <w:kern w:val="0"/>
                <w:sz w:val="24"/>
              </w:rPr>
              <w:t>时间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仿宋_GB2312" w:hAnsi="等线" w:eastAsia="仿宋_GB2312" w:cs="等线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等线" w:eastAsia="仿宋_GB2312" w:cs="等线"/>
                <w:b/>
                <w:bCs/>
                <w:kern w:val="0"/>
                <w:sz w:val="24"/>
              </w:rPr>
              <w:t>安排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_GB2312" w:hAnsi="等线" w:eastAsia="仿宋_GB2312" w:cs="等线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等线" w:eastAsia="仿宋_GB2312" w:cs="等线"/>
                <w:b/>
                <w:bCs/>
                <w:kern w:val="0"/>
                <w:sz w:val="24"/>
              </w:rPr>
              <w:t>培训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仿宋_GB2312" w:hAnsi="等线" w:eastAsia="仿宋_GB2312" w:cs="等线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等线" w:eastAsia="仿宋_GB2312" w:cs="等线"/>
                <w:b/>
                <w:bCs/>
                <w:kern w:val="0"/>
                <w:sz w:val="24"/>
              </w:rPr>
              <w:t>主题</w:t>
            </w:r>
          </w:p>
        </w:tc>
        <w:tc>
          <w:tcPr>
            <w:tcW w:w="4248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_GB2312" w:hAnsi="等线" w:eastAsia="仿宋_GB2312" w:cs="等线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等线" w:eastAsia="仿宋_GB2312" w:cs="等线"/>
                <w:b/>
                <w:bCs/>
                <w:kern w:val="0"/>
                <w:sz w:val="24"/>
              </w:rPr>
              <w:t>培训内容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_GB2312" w:hAnsi="等线" w:eastAsia="仿宋_GB2312" w:cs="等线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等线" w:eastAsia="仿宋_GB2312" w:cs="等线"/>
                <w:b/>
                <w:bCs/>
                <w:kern w:val="0"/>
                <w:sz w:val="24"/>
              </w:rPr>
              <w:t>学习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仿宋_GB2312" w:hAnsi="等线" w:eastAsia="仿宋_GB2312" w:cs="等线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等线" w:eastAsia="仿宋_GB2312" w:cs="等线"/>
                <w:b/>
                <w:bCs/>
                <w:kern w:val="0"/>
                <w:sz w:val="24"/>
              </w:rPr>
              <w:t>时长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_GB2312" w:hAnsi="等线" w:eastAsia="仿宋_GB2312" w:cs="等线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等线" w:eastAsia="仿宋_GB2312" w:cs="等线"/>
                <w:b/>
                <w:bCs/>
                <w:kern w:val="0"/>
                <w:sz w:val="24"/>
              </w:rPr>
              <w:t>培训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仿宋_GB2312" w:hAnsi="等线" w:eastAsia="仿宋_GB2312" w:cs="等线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等线" w:eastAsia="仿宋_GB2312" w:cs="等线"/>
                <w:b/>
                <w:bCs/>
                <w:kern w:val="0"/>
                <w:sz w:val="24"/>
              </w:rPr>
              <w:t>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8月13日</w:t>
            </w:r>
          </w:p>
        </w:tc>
        <w:tc>
          <w:tcPr>
            <w:tcW w:w="1673" w:type="dxa"/>
            <w:vMerge w:val="restart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数控机床电气</w:t>
            </w:r>
          </w:p>
        </w:tc>
        <w:tc>
          <w:tcPr>
            <w:tcW w:w="4248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数控机床原理图识图学习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1课时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培训讲授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248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数控机床电气连接及功能模块原理讲解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3课时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现场实操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248" w:type="dxa"/>
            <w:noWrap w:val="0"/>
            <w:vAlign w:val="center"/>
          </w:tcPr>
          <w:p>
            <w:pPr>
              <w:pStyle w:val="8"/>
              <w:adjustRightInd/>
              <w:spacing w:line="480" w:lineRule="exact"/>
              <w:ind w:firstLine="182"/>
              <w:jc w:val="center"/>
              <w:rPr>
                <w:rFonts w:ascii="仿宋_GB2312" w:eastAsia="仿宋_GB2312"/>
                <w:color w:val="auto"/>
                <w:kern w:val="2"/>
                <w:szCs w:val="24"/>
              </w:rPr>
            </w:pPr>
            <w:r>
              <w:rPr>
                <w:rFonts w:ascii="仿宋_GB2312" w:eastAsia="仿宋_GB2312"/>
                <w:color w:val="auto"/>
                <w:kern w:val="2"/>
                <w:szCs w:val="24"/>
              </w:rPr>
              <w:t>数控机床电气排故思路讲解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2课时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现场实操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73" w:type="dxa"/>
            <w:vMerge w:val="restart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数控机床基本操作</w:t>
            </w:r>
          </w:p>
        </w:tc>
        <w:tc>
          <w:tcPr>
            <w:tcW w:w="4248" w:type="dxa"/>
            <w:noWrap w:val="0"/>
            <w:vAlign w:val="center"/>
          </w:tcPr>
          <w:p>
            <w:pPr>
              <w:pStyle w:val="8"/>
              <w:adjustRightInd/>
              <w:spacing w:line="480" w:lineRule="exact"/>
              <w:ind w:firstLine="182"/>
              <w:jc w:val="center"/>
              <w:rPr>
                <w:rFonts w:ascii="仿宋_GB2312" w:eastAsia="仿宋_GB2312"/>
                <w:color w:val="auto"/>
                <w:kern w:val="2"/>
                <w:szCs w:val="24"/>
              </w:rPr>
            </w:pPr>
            <w:r>
              <w:rPr>
                <w:rFonts w:ascii="仿宋_GB2312" w:eastAsia="仿宋_GB2312"/>
                <w:color w:val="auto"/>
                <w:kern w:val="2"/>
                <w:szCs w:val="24"/>
              </w:rPr>
              <w:t>数控系统画面介绍及基本操作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1课时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培训讲授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248" w:type="dxa"/>
            <w:noWrap w:val="0"/>
            <w:vAlign w:val="center"/>
          </w:tcPr>
          <w:p>
            <w:pPr>
              <w:pStyle w:val="8"/>
              <w:adjustRightInd/>
              <w:spacing w:line="480" w:lineRule="exact"/>
              <w:ind w:firstLine="182"/>
              <w:jc w:val="center"/>
              <w:rPr>
                <w:rFonts w:ascii="仿宋_GB2312" w:eastAsia="仿宋_GB2312"/>
                <w:color w:val="auto"/>
                <w:kern w:val="2"/>
                <w:szCs w:val="24"/>
              </w:rPr>
            </w:pPr>
            <w:r>
              <w:rPr>
                <w:rFonts w:ascii="仿宋_GB2312" w:eastAsia="仿宋_GB2312"/>
                <w:color w:val="auto"/>
                <w:kern w:val="2"/>
                <w:szCs w:val="24"/>
              </w:rPr>
              <w:t>数控系统数据备份方法讲解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1课时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现场实操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8月14日</w:t>
            </w:r>
          </w:p>
        </w:tc>
        <w:tc>
          <w:tcPr>
            <w:tcW w:w="1673" w:type="dxa"/>
            <w:vMerge w:val="restart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数控机床机械部件</w:t>
            </w:r>
          </w:p>
        </w:tc>
        <w:tc>
          <w:tcPr>
            <w:tcW w:w="4248" w:type="dxa"/>
            <w:noWrap w:val="0"/>
            <w:vAlign w:val="center"/>
          </w:tcPr>
          <w:p>
            <w:pPr>
              <w:pStyle w:val="8"/>
              <w:adjustRightInd/>
              <w:spacing w:line="480" w:lineRule="exact"/>
              <w:ind w:firstLine="210"/>
              <w:jc w:val="center"/>
              <w:rPr>
                <w:rFonts w:ascii="仿宋_GB2312" w:eastAsia="仿宋_GB2312"/>
                <w:color w:val="auto"/>
                <w:kern w:val="2"/>
                <w:szCs w:val="24"/>
              </w:rPr>
            </w:pPr>
            <w:r>
              <w:rPr>
                <w:rFonts w:ascii="仿宋_GB2312" w:eastAsia="仿宋_GB2312"/>
                <w:color w:val="auto"/>
                <w:kern w:val="2"/>
                <w:szCs w:val="24"/>
              </w:rPr>
              <w:t>数控机床机械部件装调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4课时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现场实操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248" w:type="dxa"/>
            <w:noWrap w:val="0"/>
            <w:vAlign w:val="center"/>
          </w:tcPr>
          <w:p>
            <w:pPr>
              <w:pStyle w:val="8"/>
              <w:adjustRightInd/>
              <w:spacing w:line="480" w:lineRule="exact"/>
              <w:ind w:firstLine="210"/>
              <w:jc w:val="center"/>
              <w:rPr>
                <w:rFonts w:ascii="仿宋_GB2312" w:eastAsia="仿宋_GB2312"/>
                <w:color w:val="auto"/>
                <w:kern w:val="2"/>
                <w:szCs w:val="24"/>
              </w:rPr>
            </w:pPr>
            <w:r>
              <w:rPr>
                <w:rFonts w:ascii="仿宋_GB2312" w:eastAsia="仿宋_GB2312"/>
                <w:color w:val="auto"/>
                <w:kern w:val="2"/>
                <w:szCs w:val="24"/>
              </w:rPr>
              <w:t>数控机床机械部件精度检测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2课时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现场实操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248" w:type="dxa"/>
            <w:noWrap w:val="0"/>
            <w:vAlign w:val="center"/>
          </w:tcPr>
          <w:p>
            <w:pPr>
              <w:pStyle w:val="8"/>
              <w:adjustRightInd/>
              <w:spacing w:line="480" w:lineRule="exact"/>
              <w:ind w:firstLine="210"/>
              <w:jc w:val="center"/>
              <w:rPr>
                <w:rFonts w:ascii="仿宋_GB2312" w:eastAsia="仿宋_GB2312"/>
                <w:color w:val="auto"/>
                <w:kern w:val="2"/>
                <w:szCs w:val="24"/>
              </w:rPr>
            </w:pPr>
            <w:r>
              <w:rPr>
                <w:rFonts w:ascii="仿宋_GB2312" w:eastAsia="仿宋_GB2312"/>
                <w:color w:val="auto"/>
                <w:kern w:val="2"/>
                <w:szCs w:val="24"/>
              </w:rPr>
              <w:t>数控机床机械部件精度调整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2课时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现场实操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8月15日</w:t>
            </w:r>
          </w:p>
        </w:tc>
        <w:tc>
          <w:tcPr>
            <w:tcW w:w="1673" w:type="dxa"/>
            <w:vMerge w:val="restart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数控机床故障诊断和排除</w:t>
            </w:r>
          </w:p>
        </w:tc>
        <w:tc>
          <w:tcPr>
            <w:tcW w:w="4248" w:type="dxa"/>
            <w:noWrap w:val="0"/>
            <w:vAlign w:val="center"/>
          </w:tcPr>
          <w:p>
            <w:pPr>
              <w:pStyle w:val="8"/>
              <w:adjustRightInd/>
              <w:spacing w:line="480" w:lineRule="exact"/>
              <w:ind w:firstLine="210"/>
              <w:jc w:val="center"/>
              <w:rPr>
                <w:rFonts w:ascii="仿宋_GB2312" w:eastAsia="仿宋_GB2312"/>
                <w:color w:val="auto"/>
                <w:kern w:val="2"/>
                <w:szCs w:val="24"/>
              </w:rPr>
            </w:pPr>
            <w:r>
              <w:rPr>
                <w:rFonts w:ascii="仿宋_GB2312" w:eastAsia="仿宋_GB2312"/>
                <w:color w:val="auto"/>
                <w:kern w:val="2"/>
                <w:szCs w:val="24"/>
              </w:rPr>
              <w:t>数控系统参数讲解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2课时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现场实操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248" w:type="dxa"/>
            <w:noWrap w:val="0"/>
            <w:vAlign w:val="center"/>
          </w:tcPr>
          <w:p>
            <w:pPr>
              <w:pStyle w:val="8"/>
              <w:adjustRightInd/>
              <w:spacing w:line="480" w:lineRule="exact"/>
              <w:ind w:firstLine="210"/>
              <w:jc w:val="center"/>
              <w:rPr>
                <w:rFonts w:ascii="仿宋_GB2312" w:eastAsia="仿宋_GB2312"/>
                <w:color w:val="auto"/>
                <w:kern w:val="2"/>
                <w:szCs w:val="24"/>
              </w:rPr>
            </w:pPr>
            <w:r>
              <w:rPr>
                <w:rFonts w:ascii="仿宋_GB2312" w:eastAsia="仿宋_GB2312"/>
                <w:color w:val="auto"/>
                <w:kern w:val="2"/>
                <w:szCs w:val="24"/>
              </w:rPr>
              <w:t>伺服优化讲解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2课时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现场实操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248" w:type="dxa"/>
            <w:noWrap w:val="0"/>
            <w:vAlign w:val="center"/>
          </w:tcPr>
          <w:p>
            <w:pPr>
              <w:pStyle w:val="8"/>
              <w:adjustRightInd/>
              <w:spacing w:line="480" w:lineRule="exact"/>
              <w:ind w:firstLine="210"/>
              <w:jc w:val="center"/>
              <w:rPr>
                <w:rFonts w:ascii="仿宋_GB2312" w:eastAsia="仿宋_GB2312"/>
                <w:color w:val="auto"/>
                <w:kern w:val="2"/>
                <w:szCs w:val="24"/>
              </w:rPr>
            </w:pPr>
            <w:r>
              <w:rPr>
                <w:rFonts w:ascii="仿宋_GB2312" w:eastAsia="仿宋_GB2312"/>
                <w:color w:val="auto"/>
                <w:kern w:val="2"/>
                <w:szCs w:val="24"/>
              </w:rPr>
              <w:t>数控机床功能检查与排故思路讲解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4课时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现场实操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8月16日</w:t>
            </w:r>
          </w:p>
        </w:tc>
        <w:tc>
          <w:tcPr>
            <w:tcW w:w="1673" w:type="dxa"/>
            <w:vMerge w:val="restart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数控机床技术改造与功能开发</w:t>
            </w:r>
          </w:p>
        </w:tc>
        <w:tc>
          <w:tcPr>
            <w:tcW w:w="4248" w:type="dxa"/>
            <w:noWrap w:val="0"/>
            <w:vAlign w:val="center"/>
          </w:tcPr>
          <w:p>
            <w:pPr>
              <w:pStyle w:val="8"/>
              <w:adjustRightInd/>
              <w:spacing w:line="480" w:lineRule="exact"/>
              <w:ind w:firstLine="210"/>
              <w:jc w:val="center"/>
              <w:rPr>
                <w:rFonts w:ascii="仿宋_GB2312" w:eastAsia="仿宋_GB2312"/>
                <w:color w:val="auto"/>
                <w:kern w:val="2"/>
                <w:szCs w:val="24"/>
              </w:rPr>
            </w:pPr>
            <w:r>
              <w:rPr>
                <w:rFonts w:ascii="仿宋_GB2312" w:eastAsia="仿宋_GB2312"/>
                <w:color w:val="auto"/>
                <w:kern w:val="2"/>
                <w:szCs w:val="24"/>
              </w:rPr>
              <w:t>机床PMC功能开发讲解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3课时</w:t>
            </w:r>
          </w:p>
        </w:tc>
        <w:tc>
          <w:tcPr>
            <w:tcW w:w="1321" w:type="dxa"/>
            <w:noWrap w:val="0"/>
            <w:vAlign w:val="top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现场实操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248" w:type="dxa"/>
            <w:noWrap w:val="0"/>
            <w:vAlign w:val="center"/>
          </w:tcPr>
          <w:p>
            <w:pPr>
              <w:pStyle w:val="8"/>
              <w:adjustRightInd/>
              <w:spacing w:line="480" w:lineRule="exact"/>
              <w:ind w:firstLine="210"/>
              <w:jc w:val="center"/>
              <w:rPr>
                <w:rFonts w:ascii="仿宋_GB2312" w:eastAsia="仿宋_GB2312"/>
                <w:color w:val="auto"/>
                <w:kern w:val="2"/>
                <w:szCs w:val="24"/>
              </w:rPr>
            </w:pPr>
            <w:r>
              <w:rPr>
                <w:rFonts w:ascii="仿宋_GB2312" w:eastAsia="仿宋_GB2312"/>
                <w:color w:val="auto"/>
                <w:kern w:val="2"/>
                <w:szCs w:val="24"/>
              </w:rPr>
              <w:t>增加工件测头及使用讲解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2课时</w:t>
            </w:r>
          </w:p>
        </w:tc>
        <w:tc>
          <w:tcPr>
            <w:tcW w:w="1321" w:type="dxa"/>
            <w:noWrap w:val="0"/>
            <w:vAlign w:val="top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现场实操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248" w:type="dxa"/>
            <w:noWrap w:val="0"/>
            <w:vAlign w:val="center"/>
          </w:tcPr>
          <w:p>
            <w:pPr>
              <w:pStyle w:val="8"/>
              <w:adjustRightInd/>
              <w:spacing w:line="480" w:lineRule="exact"/>
              <w:ind w:firstLine="210"/>
              <w:jc w:val="center"/>
              <w:rPr>
                <w:rFonts w:ascii="仿宋_GB2312" w:eastAsia="仿宋_GB2312"/>
                <w:color w:val="auto"/>
                <w:kern w:val="2"/>
                <w:szCs w:val="24"/>
              </w:rPr>
            </w:pPr>
            <w:r>
              <w:rPr>
                <w:rFonts w:ascii="仿宋_GB2312" w:eastAsia="仿宋_GB2312"/>
                <w:color w:val="auto"/>
                <w:kern w:val="2"/>
                <w:szCs w:val="24"/>
              </w:rPr>
              <w:t>球杆仪使用讲解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3课时</w:t>
            </w:r>
          </w:p>
        </w:tc>
        <w:tc>
          <w:tcPr>
            <w:tcW w:w="1321" w:type="dxa"/>
            <w:noWrap w:val="0"/>
            <w:vAlign w:val="top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现场实操</w:t>
            </w:r>
          </w:p>
        </w:tc>
      </w:tr>
    </w:tbl>
    <w:p>
      <w:pPr>
        <w:spacing w:line="52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*备注：</w:t>
      </w:r>
    </w:p>
    <w:p>
      <w:pPr>
        <w:spacing w:line="52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（1）考核平台采用亚龙YL-569型0i MF数控机床装调与技术改造实训设备。</w:t>
      </w:r>
    </w:p>
    <w:p>
      <w:pPr>
        <w:spacing w:line="520" w:lineRule="exact"/>
        <w:ind w:firstLine="560" w:firstLineChars="200"/>
        <w:rPr>
          <w:rFonts w:hint="eastAsia" w:ascii="仿宋_GB2312" w:hAnsi="等线" w:eastAsia="仿宋_GB2312" w:cs="等线"/>
          <w:b/>
          <w:bCs/>
          <w:kern w:val="0"/>
          <w:sz w:val="24"/>
        </w:rPr>
      </w:pPr>
      <w:r>
        <w:rPr>
          <w:rFonts w:hint="eastAsia" w:ascii="仿宋_GB2312" w:eastAsia="仿宋_GB2312"/>
          <w:sz w:val="28"/>
          <w:szCs w:val="28"/>
        </w:rPr>
        <w:t>（2）以上内容供参考，课程安排以报到时分发为准。</w:t>
      </w:r>
    </w:p>
    <w:p>
      <w:pPr>
        <w:adjustRightInd w:val="0"/>
        <w:snapToGrid w:val="0"/>
        <w:jc w:val="left"/>
        <w:rPr>
          <w:rFonts w:ascii="宋体" w:hAnsi="宋体"/>
          <w:b/>
          <w:bCs/>
          <w:sz w:val="30"/>
          <w:szCs w:val="30"/>
        </w:rPr>
      </w:pPr>
    </w:p>
    <w:p>
      <w:pPr>
        <w:adjustRightInd w:val="0"/>
        <w:snapToGrid w:val="0"/>
        <w:jc w:val="left"/>
        <w:rPr>
          <w:rFonts w:hint="eastAsia" w:ascii="宋体" w:hAnsi="宋体"/>
          <w:b/>
          <w:bCs/>
          <w:sz w:val="30"/>
          <w:szCs w:val="30"/>
        </w:rPr>
        <w:sectPr>
          <w:pgSz w:w="11906" w:h="16838"/>
          <w:pgMar w:top="1134" w:right="851" w:bottom="1134" w:left="851" w:header="851" w:footer="510" w:gutter="0"/>
          <w:cols w:space="720" w:num="1"/>
          <w:docGrid w:type="lines" w:linePitch="312" w:charSpace="0"/>
        </w:sectPr>
      </w:pPr>
    </w:p>
    <w:p>
      <w:pPr>
        <w:adjustRightInd w:val="0"/>
        <w:snapToGrid w:val="0"/>
        <w:jc w:val="left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附件2：</w:t>
      </w:r>
      <w:r>
        <w:rPr>
          <w:rFonts w:ascii="宋体" w:hAnsi="宋体"/>
          <w:b/>
          <w:bCs/>
          <w:sz w:val="32"/>
          <w:szCs w:val="32"/>
        </w:rPr>
        <w:t xml:space="preserve"> </w:t>
      </w:r>
      <w:r>
        <w:rPr>
          <w:rFonts w:hint="eastAsia" w:ascii="宋体" w:hAnsi="宋体"/>
          <w:b/>
          <w:sz w:val="32"/>
          <w:szCs w:val="32"/>
        </w:rPr>
        <w:t xml:space="preserve"> </w:t>
      </w:r>
      <w:r>
        <w:rPr>
          <w:rFonts w:ascii="宋体" w:hAnsi="宋体"/>
          <w:b/>
          <w:sz w:val="32"/>
          <w:szCs w:val="32"/>
        </w:rPr>
        <w:t xml:space="preserve">           </w:t>
      </w:r>
    </w:p>
    <w:p>
      <w:pPr>
        <w:adjustRightInd w:val="0"/>
        <w:snapToGrid w:val="0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全国首届数控机床装调维修工职业技能竞赛</w:t>
      </w:r>
    </w:p>
    <w:tbl>
      <w:tblPr>
        <w:tblStyle w:val="5"/>
        <w:tblpPr w:leftFromText="180" w:rightFromText="180" w:vertAnchor="page" w:horzAnchor="margin" w:tblpXSpec="center" w:tblpY="2611"/>
        <w:tblW w:w="10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701"/>
        <w:gridCol w:w="3544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3227" w:type="dxa"/>
            <w:gridSpan w:val="2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单位名称</w:t>
            </w:r>
          </w:p>
        </w:tc>
        <w:tc>
          <w:tcPr>
            <w:tcW w:w="7087" w:type="dxa"/>
            <w:gridSpan w:val="3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3227" w:type="dxa"/>
            <w:gridSpan w:val="2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单位地址</w:t>
            </w:r>
          </w:p>
        </w:tc>
        <w:tc>
          <w:tcPr>
            <w:tcW w:w="7087" w:type="dxa"/>
            <w:gridSpan w:val="3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27" w:type="dxa"/>
            <w:gridSpan w:val="2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7087" w:type="dxa"/>
            <w:gridSpan w:val="3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exact"/>
        </w:trPr>
        <w:tc>
          <w:tcPr>
            <w:tcW w:w="18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姓名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before="187" w:beforeLines="60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性别</w:t>
            </w:r>
          </w:p>
          <w:p>
            <w:pPr>
              <w:spacing w:before="187" w:beforeLines="60"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民族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spacing w:before="187" w:beforeLines="60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手机号码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是否住宿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09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09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09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09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809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</w:tbl>
    <w:p>
      <w:pPr>
        <w:adjustRightInd w:val="0"/>
        <w:snapToGrid w:val="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选手训练营培训报名表</w:t>
      </w:r>
    </w:p>
    <w:p>
      <w:pPr>
        <w:adjustRightInd w:val="0"/>
        <w:snapToGrid w:val="0"/>
        <w:spacing w:before="156" w:beforeLines="50" w:after="156" w:afterLines="50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发票信息</w:t>
      </w:r>
    </w:p>
    <w:tbl>
      <w:tblPr>
        <w:tblStyle w:val="5"/>
        <w:tblW w:w="103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7"/>
        <w:gridCol w:w="71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17" w:type="dxa"/>
            <w:noWrap w:val="0"/>
            <w:vAlign w:val="top"/>
          </w:tcPr>
          <w:p>
            <w:pPr>
              <w:jc w:val="left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发票类型</w:t>
            </w:r>
          </w:p>
        </w:tc>
        <w:tc>
          <w:tcPr>
            <w:tcW w:w="7122" w:type="dxa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 xml:space="preserve">专票（ </w:t>
            </w:r>
            <w:r>
              <w:rPr>
                <w:rFonts w:ascii="仿宋_GB2312" w:hAnsi="宋体" w:eastAsia="仿宋_GB2312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 xml:space="preserve">） </w:t>
            </w:r>
            <w:r>
              <w:rPr>
                <w:rFonts w:ascii="仿宋_GB2312" w:hAnsi="宋体" w:eastAsia="仿宋_GB2312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 xml:space="preserve">普票（ </w:t>
            </w:r>
            <w:r>
              <w:rPr>
                <w:rFonts w:ascii="仿宋_GB2312" w:hAnsi="宋体" w:eastAsia="仿宋_GB2312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339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各单位根据要求填写以下信息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17" w:type="dxa"/>
            <w:noWrap w:val="0"/>
            <w:vAlign w:val="top"/>
          </w:tcPr>
          <w:p>
            <w:pPr>
              <w:jc w:val="left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发票抬头（单位名称）</w:t>
            </w:r>
          </w:p>
        </w:tc>
        <w:tc>
          <w:tcPr>
            <w:tcW w:w="7122" w:type="dxa"/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exact"/>
          <w:jc w:val="center"/>
        </w:trPr>
        <w:tc>
          <w:tcPr>
            <w:tcW w:w="3217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统一社会信用代码</w:t>
            </w:r>
          </w:p>
          <w:p>
            <w:pPr>
              <w:adjustRightInd w:val="0"/>
              <w:snapToGrid w:val="0"/>
              <w:jc w:val="left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（纳税人识别号）</w:t>
            </w:r>
          </w:p>
        </w:tc>
        <w:tc>
          <w:tcPr>
            <w:tcW w:w="7122" w:type="dxa"/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17" w:type="dxa"/>
            <w:noWrap w:val="0"/>
            <w:vAlign w:val="top"/>
          </w:tcPr>
          <w:p>
            <w:pPr>
              <w:jc w:val="left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地址</w:t>
            </w:r>
          </w:p>
        </w:tc>
        <w:tc>
          <w:tcPr>
            <w:tcW w:w="7122" w:type="dxa"/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17" w:type="dxa"/>
            <w:noWrap w:val="0"/>
            <w:vAlign w:val="top"/>
          </w:tcPr>
          <w:p>
            <w:pPr>
              <w:jc w:val="left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电话</w:t>
            </w:r>
          </w:p>
        </w:tc>
        <w:tc>
          <w:tcPr>
            <w:tcW w:w="7122" w:type="dxa"/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17" w:type="dxa"/>
            <w:noWrap w:val="0"/>
            <w:vAlign w:val="top"/>
          </w:tcPr>
          <w:p>
            <w:pPr>
              <w:jc w:val="left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开户行</w:t>
            </w:r>
          </w:p>
        </w:tc>
        <w:tc>
          <w:tcPr>
            <w:tcW w:w="7122" w:type="dxa"/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17" w:type="dxa"/>
            <w:noWrap w:val="0"/>
            <w:vAlign w:val="top"/>
          </w:tcPr>
          <w:p>
            <w:pPr>
              <w:jc w:val="left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银行账号</w:t>
            </w:r>
          </w:p>
        </w:tc>
        <w:tc>
          <w:tcPr>
            <w:tcW w:w="7122" w:type="dxa"/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339" w:type="dxa"/>
            <w:gridSpan w:val="2"/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发票邮寄地址和收件人如与以上回执不同，请补充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17" w:type="dxa"/>
            <w:noWrap w:val="0"/>
            <w:vAlign w:val="top"/>
          </w:tcPr>
          <w:p>
            <w:pPr>
              <w:jc w:val="left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收件人</w:t>
            </w:r>
          </w:p>
        </w:tc>
        <w:tc>
          <w:tcPr>
            <w:tcW w:w="7122" w:type="dxa"/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17" w:type="dxa"/>
            <w:noWrap w:val="0"/>
            <w:vAlign w:val="top"/>
          </w:tcPr>
          <w:p>
            <w:pPr>
              <w:jc w:val="left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7122" w:type="dxa"/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17" w:type="dxa"/>
            <w:noWrap w:val="0"/>
            <w:vAlign w:val="top"/>
          </w:tcPr>
          <w:p>
            <w:pPr>
              <w:jc w:val="left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邮寄地址</w:t>
            </w:r>
          </w:p>
        </w:tc>
        <w:tc>
          <w:tcPr>
            <w:tcW w:w="7122" w:type="dxa"/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440" w:lineRule="exact"/>
        <w:ind w:firstLine="562" w:firstLineChars="200"/>
        <w:jc w:val="left"/>
        <w:rPr>
          <w:rFonts w:ascii="仿宋_GB2312" w:hAnsi="宋体" w:eastAsia="仿宋_GB2312"/>
          <w:b/>
          <w:bCs/>
          <w:sz w:val="28"/>
          <w:szCs w:val="28"/>
        </w:rPr>
        <w:sectPr>
          <w:pgSz w:w="11906" w:h="16838"/>
          <w:pgMar w:top="1134" w:right="397" w:bottom="1134" w:left="851" w:header="851" w:footer="510" w:gutter="0"/>
          <w:cols w:space="720" w:num="1"/>
          <w:docGrid w:type="lines" w:linePitch="312" w:charSpace="0"/>
        </w:sectPr>
      </w:pPr>
      <w:r>
        <w:rPr>
          <w:rFonts w:hint="eastAsia" w:ascii="仿宋_GB2312" w:eastAsia="仿宋_GB2312"/>
          <w:b/>
          <w:sz w:val="28"/>
          <w:szCs w:val="28"/>
        </w:rPr>
        <w:t>注：该报名表请于</w:t>
      </w:r>
      <w:r>
        <w:rPr>
          <w:rFonts w:hint="eastAsia" w:ascii="仿宋_GB2312" w:hAnsi="宋体" w:eastAsia="仿宋_GB2312"/>
          <w:b/>
          <w:bCs/>
          <w:sz w:val="28"/>
          <w:szCs w:val="28"/>
        </w:rPr>
        <w:t>20</w:t>
      </w:r>
      <w:r>
        <w:rPr>
          <w:rFonts w:ascii="仿宋_GB2312" w:hAnsi="宋体" w:eastAsia="仿宋_GB2312"/>
          <w:b/>
          <w:bCs/>
          <w:sz w:val="28"/>
          <w:szCs w:val="28"/>
        </w:rPr>
        <w:t>2</w:t>
      </w:r>
      <w:r>
        <w:rPr>
          <w:rFonts w:hint="eastAsia" w:ascii="仿宋_GB2312" w:hAnsi="宋体" w:eastAsia="仿宋_GB2312"/>
          <w:b/>
          <w:bCs/>
          <w:sz w:val="28"/>
          <w:szCs w:val="28"/>
        </w:rPr>
        <w:t>1年8月8日前发送至指定邮箱。</w:t>
      </w:r>
    </w:p>
    <w:p>
      <w:pPr>
        <w:adjustRightInd w:val="0"/>
        <w:snapToGrid w:val="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附件3：</w:t>
      </w:r>
    </w:p>
    <w:p>
      <w:pPr>
        <w:adjustRightInd w:val="0"/>
        <w:snapToGrid w:val="0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全国首届数控机床装调维修工职业技能竞赛</w:t>
      </w:r>
    </w:p>
    <w:p>
      <w:pPr>
        <w:adjustRightInd w:val="0"/>
        <w:snapToGrid w:val="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选手训练营培训个人健康申报单</w:t>
      </w:r>
    </w:p>
    <w:p>
      <w:pPr>
        <w:spacing w:line="560" w:lineRule="exact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一、个人信息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姓名：                      联系方式：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身份证号：                  健康码：   (如实填绿码/黄码/红码)</w:t>
      </w:r>
    </w:p>
    <w:p>
      <w:pPr>
        <w:spacing w:line="560" w:lineRule="exact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二、以下问题请您按当前实际情况打“√”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1.是否有发热、气促、呼吸道症状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是○           否○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2.近14天内，您是否到过境外或疫情高危地区。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是○           否○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3.近14天内，您是否接触过境外或疫情高危地区人员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是○           否○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4.近14天内，是否曾接触过疫情“五类人员”(确诊病例、疑似病例、无症状感染者、发热症状者、密 切接触者)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是○           否○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5.近14天家人/同住人员是否有出现发热、干咳等症状者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是○           否○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本人对上述健康信息的真实性负责。如因提供不实信息造成疫情传播、流行，本人愿承担由此带来的相关法律责任。同时，本人保证遵守防疫管控的各项规定，配合并听从各项措施和要求。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highlight w:val="none"/>
        </w:rPr>
        <w:t>本申报单打印填写后带到报到现场。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      申报人签名：</w:t>
      </w:r>
    </w:p>
    <w:p>
      <w:pPr>
        <w:spacing w:line="560" w:lineRule="exact"/>
        <w:jc w:val="righ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日期：    年    月   日</w:t>
      </w:r>
    </w:p>
    <w:p>
      <w:pPr>
        <w:spacing w:line="560" w:lineRule="exact"/>
        <w:jc w:val="right"/>
        <w:rPr>
          <w:rFonts w:hint="eastAsia" w:ascii="仿宋_GB2312" w:eastAsia="仿宋_GB2312"/>
          <w:sz w:val="28"/>
          <w:szCs w:val="28"/>
        </w:rPr>
      </w:pPr>
    </w:p>
    <w:p>
      <w:pPr>
        <w:adjustRightInd w:val="0"/>
        <w:snapToGrid w:val="0"/>
        <w:spacing w:line="440" w:lineRule="exact"/>
        <w:jc w:val="left"/>
        <w:rPr>
          <w:rFonts w:ascii="仿宋_GB2312" w:hAnsi="宋体" w:eastAsia="仿宋_GB2312"/>
          <w:b/>
          <w:bCs/>
          <w:sz w:val="28"/>
          <w:szCs w:val="28"/>
        </w:rPr>
        <w:sectPr>
          <w:pgSz w:w="11906" w:h="16838"/>
          <w:pgMar w:top="1134" w:right="851" w:bottom="1134" w:left="851" w:header="851" w:footer="510" w:gutter="0"/>
          <w:cols w:space="720" w:num="1"/>
          <w:docGrid w:type="lines" w:linePitch="312" w:charSpace="0"/>
        </w:sectPr>
      </w:pPr>
    </w:p>
    <w:p>
      <w:pPr>
        <w:adjustRightInd w:val="0"/>
        <w:snapToGrid w:val="0"/>
        <w:jc w:val="left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附件4：</w:t>
      </w:r>
    </w:p>
    <w:p>
      <w:pPr>
        <w:adjustRightInd w:val="0"/>
        <w:snapToGrid w:val="0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全国首届数控机床装调维修工职业技能竞赛</w:t>
      </w:r>
    </w:p>
    <w:p>
      <w:pPr>
        <w:adjustRightInd w:val="0"/>
        <w:snapToGrid w:val="0"/>
        <w:jc w:val="center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选手训练营培训</w:t>
      </w:r>
      <w:r>
        <w:rPr>
          <w:rFonts w:hint="eastAsia" w:ascii="宋体" w:hAnsi="宋体"/>
          <w:b/>
          <w:bCs/>
          <w:sz w:val="32"/>
          <w:szCs w:val="32"/>
        </w:rPr>
        <w:t>接站安排</w:t>
      </w:r>
    </w:p>
    <w:p>
      <w:pPr>
        <w:tabs>
          <w:tab w:val="left" w:pos="360"/>
        </w:tabs>
        <w:spacing w:line="360" w:lineRule="auto"/>
        <w:jc w:val="left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培训报到当天，安排在温州南动车站、温州龙湾机场统一接站，具体发车时间如下：</w:t>
      </w:r>
      <w:r>
        <w:rPr>
          <w:rFonts w:ascii="仿宋" w:hAnsi="仿宋" w:eastAsia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温州南动车站：</w:t>
      </w:r>
      <w:r>
        <w:rPr>
          <w:rFonts w:hint="eastAsia" w:ascii="仿宋" w:hAnsi="仿宋" w:eastAsia="仿宋"/>
          <w:color w:val="000000"/>
          <w:sz w:val="28"/>
          <w:szCs w:val="28"/>
        </w:rPr>
        <w:t>下午14:00站点出发；下午16:40站点发车</w:t>
      </w:r>
    </w:p>
    <w:p>
      <w:pPr>
        <w:tabs>
          <w:tab w:val="left" w:pos="360"/>
        </w:tabs>
        <w:spacing w:line="360" w:lineRule="auto"/>
        <w:jc w:val="left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温州龙湾机场</w:t>
      </w:r>
      <w:r>
        <w:rPr>
          <w:rFonts w:hint="eastAsia" w:ascii="仿宋" w:hAnsi="仿宋" w:eastAsia="仿宋"/>
          <w:color w:val="000000"/>
          <w:sz w:val="28"/>
          <w:szCs w:val="28"/>
        </w:rPr>
        <w:t>：下午13:30机场出发；下午16:00机场出发</w:t>
      </w:r>
    </w:p>
    <w:p>
      <w:pPr>
        <w:tabs>
          <w:tab w:val="left" w:pos="360"/>
        </w:tabs>
        <w:spacing w:line="360" w:lineRule="auto"/>
        <w:jc w:val="left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也可选择报到路线自行前往，请提前与会务人员联系对接。</w:t>
      </w:r>
    </w:p>
    <w:p>
      <w:pPr>
        <w:tabs>
          <w:tab w:val="left" w:pos="360"/>
        </w:tabs>
        <w:spacing w:line="360" w:lineRule="auto"/>
        <w:jc w:val="left"/>
        <w:rPr>
          <w:rFonts w:hint="eastAsia" w:ascii="仿宋" w:hAnsi="仿宋" w:eastAsia="仿宋"/>
          <w:color w:val="000000"/>
          <w:sz w:val="36"/>
          <w:szCs w:val="36"/>
        </w:rPr>
      </w:pPr>
    </w:p>
    <w:p>
      <w:pPr>
        <w:adjustRightInd w:val="0"/>
        <w:snapToGrid w:val="0"/>
        <w:jc w:val="center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自行报到路线</w:t>
      </w:r>
    </w:p>
    <w:p>
      <w:pPr>
        <w:widowControl/>
        <w:spacing w:line="40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●</w:t>
      </w:r>
      <w:r>
        <w:rPr>
          <w:rFonts w:hint="eastAsia" w:ascii="仿宋" w:hAnsi="仿宋" w:eastAsia="仿宋"/>
          <w:sz w:val="28"/>
          <w:szCs w:val="28"/>
        </w:rPr>
        <w:t>高 铁</w:t>
      </w:r>
    </w:p>
    <w:p>
      <w:pPr>
        <w:widowControl/>
        <w:spacing w:line="40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（1）温州</w:t>
      </w:r>
      <w:r>
        <w:rPr>
          <w:rFonts w:ascii="仿宋" w:hAnsi="仿宋" w:eastAsia="仿宋"/>
          <w:sz w:val="28"/>
          <w:szCs w:val="28"/>
        </w:rPr>
        <w:t>南站：</w:t>
      </w:r>
    </w:p>
    <w:p>
      <w:pPr>
        <w:widowControl/>
        <w:spacing w:line="40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①出站</w:t>
      </w:r>
      <w:r>
        <w:rPr>
          <w:rFonts w:ascii="仿宋" w:hAnsi="仿宋" w:eastAsia="仿宋"/>
          <w:sz w:val="28"/>
          <w:szCs w:val="28"/>
        </w:rPr>
        <w:t>乘</w:t>
      </w:r>
      <w:r>
        <w:rPr>
          <w:rFonts w:hint="eastAsia" w:ascii="仿宋" w:hAnsi="仿宋" w:eastAsia="仿宋"/>
          <w:sz w:val="28"/>
          <w:szCs w:val="28"/>
        </w:rPr>
        <w:t>30路至瓯北三中下车即到;（</w:t>
      </w:r>
      <w:r>
        <w:rPr>
          <w:rFonts w:ascii="仿宋" w:hAnsi="仿宋" w:eastAsia="仿宋"/>
          <w:sz w:val="28"/>
          <w:szCs w:val="28"/>
        </w:rPr>
        <w:t>06:00-18:00</w:t>
      </w:r>
      <w:r>
        <w:rPr>
          <w:rFonts w:hint="eastAsia" w:ascii="仿宋" w:hAnsi="仿宋" w:eastAsia="仿宋"/>
          <w:sz w:val="28"/>
          <w:szCs w:val="28"/>
        </w:rPr>
        <w:t>约1小时/趟）；</w:t>
      </w:r>
    </w:p>
    <w:p>
      <w:pPr>
        <w:widowControl/>
        <w:spacing w:line="40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②出站乘B1路到双屿客运中心,转80</w:t>
      </w:r>
      <w:r>
        <w:rPr>
          <w:rFonts w:ascii="仿宋" w:hAnsi="仿宋" w:eastAsia="仿宋"/>
          <w:sz w:val="28"/>
          <w:szCs w:val="28"/>
        </w:rPr>
        <w:t>路</w:t>
      </w:r>
      <w:r>
        <w:rPr>
          <w:rFonts w:hint="eastAsia" w:ascii="仿宋" w:hAnsi="仿宋" w:eastAsia="仿宋"/>
          <w:sz w:val="28"/>
          <w:szCs w:val="28"/>
        </w:rPr>
        <w:t>公交--</w:t>
      </w:r>
      <w:r>
        <w:rPr>
          <w:rFonts w:ascii="仿宋" w:hAnsi="仿宋" w:eastAsia="仿宋"/>
          <w:sz w:val="28"/>
          <w:szCs w:val="28"/>
        </w:rPr>
        <w:t>报喜</w:t>
      </w:r>
      <w:r>
        <w:rPr>
          <w:rFonts w:hint="eastAsia" w:ascii="仿宋" w:hAnsi="仿宋" w:eastAsia="仿宋"/>
          <w:sz w:val="28"/>
          <w:szCs w:val="28"/>
        </w:rPr>
        <w:t>鸟工业园</w:t>
      </w:r>
      <w:r>
        <w:rPr>
          <w:rFonts w:ascii="仿宋" w:hAnsi="仿宋" w:eastAsia="仿宋"/>
          <w:sz w:val="28"/>
          <w:szCs w:val="28"/>
        </w:rPr>
        <w:t>，转</w:t>
      </w:r>
      <w:r>
        <w:rPr>
          <w:rFonts w:hint="eastAsia" w:ascii="仿宋" w:hAnsi="仿宋" w:eastAsia="仿宋"/>
          <w:sz w:val="28"/>
          <w:szCs w:val="28"/>
        </w:rPr>
        <w:t>103路公交--亚龙智能（瓯北三中）即到;。</w:t>
      </w:r>
    </w:p>
    <w:p>
      <w:pPr>
        <w:widowControl/>
        <w:spacing w:line="40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③打车费用预计</w:t>
      </w:r>
      <w:r>
        <w:rPr>
          <w:rFonts w:ascii="仿宋" w:hAnsi="仿宋" w:eastAsia="仿宋"/>
          <w:sz w:val="28"/>
          <w:szCs w:val="28"/>
        </w:rPr>
        <w:t>50</w:t>
      </w:r>
      <w:r>
        <w:rPr>
          <w:rFonts w:hint="eastAsia" w:ascii="仿宋" w:hAnsi="仿宋" w:eastAsia="仿宋"/>
          <w:sz w:val="28"/>
          <w:szCs w:val="28"/>
        </w:rPr>
        <w:t>元</w:t>
      </w:r>
    </w:p>
    <w:p>
      <w:pPr>
        <w:widowControl/>
        <w:spacing w:line="40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（2）</w:t>
      </w:r>
      <w:r>
        <w:rPr>
          <w:rFonts w:ascii="仿宋" w:hAnsi="仿宋" w:eastAsia="仿宋"/>
          <w:sz w:val="28"/>
          <w:szCs w:val="28"/>
        </w:rPr>
        <w:t>永嘉站：</w:t>
      </w:r>
    </w:p>
    <w:p>
      <w:pPr>
        <w:widowControl/>
        <w:spacing w:line="40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①</w:t>
      </w:r>
      <w:r>
        <w:rPr>
          <w:rFonts w:ascii="仿宋" w:hAnsi="仿宋" w:eastAsia="仿宋"/>
          <w:sz w:val="28"/>
          <w:szCs w:val="28"/>
        </w:rPr>
        <w:t>出站</w:t>
      </w:r>
      <w:r>
        <w:rPr>
          <w:rFonts w:hint="eastAsia" w:ascii="仿宋" w:hAnsi="仿宋" w:eastAsia="仿宋"/>
          <w:sz w:val="28"/>
          <w:szCs w:val="28"/>
        </w:rPr>
        <w:t>乘202路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报喜鸟工业园，转103路公交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亚龙智能（瓯北三中）即到；</w:t>
      </w:r>
    </w:p>
    <w:p>
      <w:pPr>
        <w:widowControl/>
        <w:spacing w:line="40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②打车费用预计3</w:t>
      </w:r>
      <w:r>
        <w:rPr>
          <w:rFonts w:ascii="仿宋" w:hAnsi="仿宋" w:eastAsia="仿宋"/>
          <w:sz w:val="28"/>
          <w:szCs w:val="28"/>
        </w:rPr>
        <w:t>0</w:t>
      </w:r>
      <w:r>
        <w:rPr>
          <w:rFonts w:hint="eastAsia" w:ascii="仿宋" w:hAnsi="仿宋" w:eastAsia="仿宋"/>
          <w:sz w:val="28"/>
          <w:szCs w:val="28"/>
        </w:rPr>
        <w:t>元。</w:t>
      </w:r>
      <w:r>
        <w:rPr>
          <w:rFonts w:ascii="仿宋" w:hAnsi="仿宋" w:eastAsia="仿宋"/>
          <w:sz w:val="28"/>
          <w:szCs w:val="28"/>
        </w:rPr>
        <w:br w:type="textWrapping"/>
      </w:r>
      <w:r>
        <w:rPr>
          <w:rFonts w:ascii="仿宋" w:hAnsi="仿宋" w:eastAsia="仿宋"/>
          <w:sz w:val="28"/>
          <w:szCs w:val="28"/>
        </w:rPr>
        <w:t>●飞 机</w:t>
      </w:r>
      <w:r>
        <w:rPr>
          <w:rFonts w:hint="eastAsia" w:ascii="仿宋" w:hAnsi="仿宋" w:eastAsia="仿宋"/>
          <w:sz w:val="28"/>
          <w:szCs w:val="28"/>
        </w:rPr>
        <w:t>（温州龙湾国际机场）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</w:rPr>
        <w:t xml:space="preserve"> </w:t>
      </w:r>
    </w:p>
    <w:p>
      <w:pPr>
        <w:widowControl/>
        <w:numPr>
          <w:ilvl w:val="0"/>
          <w:numId w:val="1"/>
        </w:numPr>
        <w:spacing w:line="40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机场公交站乘73路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景屿路口，转30路公交--亚龙智能（瓯北三中）即到;</w:t>
      </w:r>
    </w:p>
    <w:p>
      <w:pPr>
        <w:widowControl/>
        <w:numPr>
          <w:ilvl w:val="0"/>
          <w:numId w:val="1"/>
        </w:numPr>
        <w:spacing w:line="40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机场公交站乘41路--安澜亭码头，渡轮--瓯北码头，乘103路--亚龙智能（瓯北三中）即到；</w:t>
      </w:r>
    </w:p>
    <w:p>
      <w:pPr>
        <w:widowControl/>
        <w:numPr>
          <w:ilvl w:val="0"/>
          <w:numId w:val="1"/>
        </w:numPr>
        <w:spacing w:line="40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打车费用预计</w:t>
      </w:r>
      <w:r>
        <w:rPr>
          <w:rFonts w:ascii="仿宋" w:hAnsi="仿宋" w:eastAsia="仿宋"/>
          <w:sz w:val="28"/>
          <w:szCs w:val="28"/>
        </w:rPr>
        <w:t>130</w:t>
      </w:r>
      <w:r>
        <w:rPr>
          <w:rFonts w:hint="eastAsia" w:ascii="仿宋" w:hAnsi="仿宋" w:eastAsia="仿宋"/>
          <w:sz w:val="28"/>
          <w:szCs w:val="28"/>
        </w:rPr>
        <w:t>元</w:t>
      </w:r>
    </w:p>
    <w:p>
      <w:pPr>
        <w:pStyle w:val="4"/>
        <w:ind w:firstLine="280"/>
        <w:rPr>
          <w:rFonts w:hint="eastAsia"/>
          <w:sz w:val="28"/>
          <w:szCs w:val="32"/>
        </w:rPr>
      </w:pPr>
    </w:p>
    <w:p>
      <w:pPr>
        <w:widowControl/>
        <w:spacing w:line="40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●火 车：</w:t>
      </w:r>
    </w:p>
    <w:p>
      <w:pPr>
        <w:widowControl/>
        <w:spacing w:line="40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①火车站广场</w:t>
      </w:r>
      <w:r>
        <w:rPr>
          <w:rFonts w:ascii="仿宋" w:hAnsi="仿宋" w:eastAsia="仿宋"/>
          <w:sz w:val="28"/>
          <w:szCs w:val="28"/>
        </w:rPr>
        <w:t>乘51路</w:t>
      </w:r>
      <w:r>
        <w:rPr>
          <w:rFonts w:hint="eastAsia" w:ascii="仿宋" w:hAnsi="仿宋" w:eastAsia="仿宋"/>
          <w:sz w:val="28"/>
          <w:szCs w:val="28"/>
        </w:rPr>
        <w:t>大站快线（6:40-16:40）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报喜鸟工业园</w:t>
      </w:r>
      <w:r>
        <w:rPr>
          <w:rFonts w:ascii="仿宋" w:hAnsi="仿宋" w:eastAsia="仿宋"/>
          <w:sz w:val="28"/>
          <w:szCs w:val="28"/>
        </w:rPr>
        <w:t>，转</w:t>
      </w:r>
      <w:r>
        <w:rPr>
          <w:rFonts w:hint="eastAsia" w:ascii="仿宋" w:hAnsi="仿宋" w:eastAsia="仿宋"/>
          <w:sz w:val="28"/>
          <w:szCs w:val="28"/>
        </w:rPr>
        <w:t>103路公交--亚龙智能（瓯北三中）即到；</w:t>
      </w:r>
    </w:p>
    <w:p>
      <w:pPr>
        <w:tabs>
          <w:tab w:val="left" w:pos="360"/>
        </w:tabs>
        <w:spacing w:line="360" w:lineRule="auto"/>
        <w:jc w:val="left"/>
        <w:rPr>
          <w:rFonts w:hint="eastAsia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②打车费用预计</w:t>
      </w:r>
      <w:r>
        <w:rPr>
          <w:rFonts w:ascii="仿宋" w:hAnsi="仿宋" w:eastAsia="仿宋"/>
          <w:sz w:val="28"/>
          <w:szCs w:val="28"/>
        </w:rPr>
        <w:t>50</w:t>
      </w:r>
      <w:r>
        <w:rPr>
          <w:rFonts w:hint="eastAsia" w:ascii="仿宋" w:hAnsi="仿宋" w:eastAsia="仿宋"/>
          <w:sz w:val="28"/>
          <w:szCs w:val="28"/>
        </w:rPr>
        <w:t>元。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6D17BA"/>
    <w:multiLevelType w:val="multilevel"/>
    <w:tmpl w:val="036D17BA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6F6206"/>
    <w:rsid w:val="326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"/>
    <w:basedOn w:val="2"/>
    <w:unhideWhenUsed/>
    <w:qFormat/>
    <w:uiPriority w:val="99"/>
    <w:pPr>
      <w:ind w:firstLine="420" w:firstLineChars="100"/>
    </w:pPr>
    <w:rPr>
      <w:rFonts w:ascii="Calibri" w:hAnsi="Calibri"/>
      <w:szCs w:val="22"/>
    </w:rPr>
  </w:style>
  <w:style w:type="character" w:styleId="7">
    <w:name w:val="page number"/>
    <w:basedOn w:val="6"/>
    <w:qFormat/>
    <w:uiPriority w:val="0"/>
  </w:style>
  <w:style w:type="paragraph" w:customStyle="1" w:styleId="8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2021-07-30T08:52:00Z</dcterms:created>
  <dc:creator>振宁</dc:creator>
  <cp:lastModifiedBy>振宁</cp:lastModifiedBy>
  <dcterms:modified xsi:type="dcterms:W3CDTF">2021-07-30T08:52:34Z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A245FB708748430486C78A03B09D6636</vt:lpwstr>
  </property>
</Properties>
</file>